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0EC4C" w14:textId="7105A125" w:rsidR="00313A32" w:rsidRPr="007953AC" w:rsidRDefault="006A5F1B" w:rsidP="007953AC">
      <w:pPr>
        <w:spacing w:line="500" w:lineRule="atLeast"/>
        <w:jc w:val="center"/>
        <w:rPr>
          <w:rFonts w:ascii="微软雅黑" w:eastAsia="微软雅黑" w:hAnsi="微软雅黑" w:cs="宋体"/>
          <w:b/>
          <w:bCs/>
          <w:sz w:val="24"/>
          <w:szCs w:val="24"/>
        </w:rPr>
      </w:pPr>
      <w:r w:rsidRPr="007953AC">
        <w:rPr>
          <w:rFonts w:ascii="微软雅黑" w:eastAsia="微软雅黑" w:hAnsi="微软雅黑" w:cs="宋体" w:hint="eastAsia"/>
          <w:b/>
          <w:bCs/>
          <w:sz w:val="24"/>
          <w:szCs w:val="24"/>
          <w:lang w:eastAsia="zh"/>
        </w:rPr>
        <w:t>2025</w:t>
      </w:r>
      <w:r w:rsidRPr="007953AC">
        <w:rPr>
          <w:rFonts w:ascii="微软雅黑" w:eastAsia="微软雅黑" w:hAnsi="微软雅黑" w:cs="宋体" w:hint="eastAsia"/>
          <w:b/>
          <w:bCs/>
          <w:sz w:val="24"/>
          <w:szCs w:val="24"/>
        </w:rPr>
        <w:t>地理学院学术月系列报告</w:t>
      </w:r>
      <w:r w:rsidR="00BC2A68" w:rsidRPr="007953AC">
        <w:rPr>
          <w:rFonts w:ascii="微软雅黑" w:eastAsia="微软雅黑" w:hAnsi="微软雅黑" w:cs="宋体" w:hint="eastAsia"/>
          <w:b/>
          <w:bCs/>
          <w:sz w:val="24"/>
          <w:szCs w:val="24"/>
        </w:rPr>
        <w:t>第四场</w:t>
      </w:r>
    </w:p>
    <w:p w14:paraId="4CA5C11A" w14:textId="77777777" w:rsidR="00313A32" w:rsidRPr="007953AC" w:rsidRDefault="006A5F1B" w:rsidP="007953AC">
      <w:pPr>
        <w:spacing w:line="500" w:lineRule="atLeast"/>
        <w:jc w:val="center"/>
        <w:rPr>
          <w:rFonts w:ascii="微软雅黑" w:eastAsia="微软雅黑" w:hAnsi="微软雅黑" w:cs="宋体"/>
          <w:b/>
          <w:bCs/>
          <w:sz w:val="24"/>
          <w:szCs w:val="24"/>
          <w:lang w:eastAsia="zh"/>
        </w:rPr>
      </w:pPr>
      <w:r w:rsidRPr="007953AC">
        <w:rPr>
          <w:rFonts w:ascii="微软雅黑" w:eastAsia="微软雅黑" w:hAnsi="微软雅黑" w:cs="宋体" w:hint="eastAsia"/>
          <w:b/>
          <w:bCs/>
          <w:sz w:val="24"/>
          <w:szCs w:val="24"/>
        </w:rPr>
        <w:t>“中国人文地理学的行为创新</w:t>
      </w:r>
      <w:r w:rsidRPr="007953AC">
        <w:rPr>
          <w:rFonts w:ascii="微软雅黑" w:eastAsia="微软雅黑" w:hAnsi="微软雅黑" w:cs="宋体" w:hint="eastAsia"/>
          <w:b/>
          <w:bCs/>
          <w:sz w:val="24"/>
          <w:szCs w:val="24"/>
          <w:lang w:eastAsia="zh"/>
        </w:rPr>
        <w:t>”成功举办</w:t>
      </w:r>
    </w:p>
    <w:p w14:paraId="0DEDE3B5" w14:textId="267633D3" w:rsidR="00313A32" w:rsidRPr="007953AC" w:rsidRDefault="006A5F1B" w:rsidP="007953AC">
      <w:pPr>
        <w:spacing w:line="500" w:lineRule="atLeast"/>
        <w:ind w:firstLineChars="200" w:firstLine="480"/>
        <w:rPr>
          <w:rFonts w:ascii="微软雅黑" w:eastAsia="微软雅黑" w:hAnsi="微软雅黑" w:cs="Times New Roman"/>
          <w:sz w:val="24"/>
          <w:szCs w:val="24"/>
        </w:rPr>
      </w:pPr>
      <w:r w:rsidRPr="007953AC">
        <w:rPr>
          <w:rFonts w:ascii="微软雅黑" w:eastAsia="微软雅黑" w:hAnsi="微软雅黑" w:cs="Times New Roman"/>
          <w:sz w:val="24"/>
          <w:szCs w:val="24"/>
        </w:rPr>
        <w:t>2025年12月2日上午，</w:t>
      </w:r>
      <w:r w:rsidRPr="007953AC">
        <w:rPr>
          <w:rFonts w:ascii="微软雅黑" w:eastAsia="微软雅黑" w:hAnsi="微软雅黑" w:cs="Times New Roman" w:hint="eastAsia"/>
          <w:sz w:val="24"/>
          <w:szCs w:val="24"/>
        </w:rPr>
        <w:t>地理科学学部地理学院学术月系列报告</w:t>
      </w:r>
      <w:r w:rsidR="00BC2A68" w:rsidRPr="007953AC">
        <w:rPr>
          <w:rFonts w:ascii="微软雅黑" w:eastAsia="微软雅黑" w:hAnsi="微软雅黑" w:cs="Times New Roman" w:hint="eastAsia"/>
          <w:sz w:val="24"/>
          <w:szCs w:val="24"/>
        </w:rPr>
        <w:t>第四场</w:t>
      </w:r>
      <w:r w:rsidRPr="007953AC">
        <w:rPr>
          <w:rFonts w:ascii="微软雅黑" w:eastAsia="微软雅黑" w:hAnsi="微软雅黑" w:cs="Times New Roman" w:hint="eastAsia"/>
          <w:sz w:val="24"/>
          <w:szCs w:val="24"/>
        </w:rPr>
        <w:t>在生地楼180会议室如期开展。应地理学院马静教授邀请，北京大学城市与环境学院教授、北京大学城市与环境学院智慧城市研究与规划中心主任、中国地理学会行为地理专业委员会主任柴彦威教授围绕“</w:t>
      </w:r>
      <w:r w:rsidRPr="007953AC">
        <w:rPr>
          <w:rFonts w:ascii="微软雅黑" w:eastAsia="微软雅黑" w:hAnsi="微软雅黑" w:cs="Times New Roman"/>
          <w:sz w:val="24"/>
          <w:szCs w:val="24"/>
        </w:rPr>
        <w:t>中国人文地理学的行为创新</w:t>
      </w:r>
      <w:r w:rsidRPr="007953AC">
        <w:rPr>
          <w:rFonts w:ascii="微软雅黑" w:eastAsia="微软雅黑" w:hAnsi="微软雅黑" w:cs="Times New Roman" w:hint="eastAsia"/>
          <w:sz w:val="24"/>
          <w:szCs w:val="24"/>
        </w:rPr>
        <w:t>”作学术报告。本次报告由马静教授主持，</w:t>
      </w:r>
      <w:r w:rsidRPr="007953AC">
        <w:rPr>
          <w:rFonts w:ascii="微软雅黑" w:eastAsia="微软雅黑" w:hAnsi="微软雅黑" w:cs="Times New Roman" w:hint="eastAsia"/>
          <w:color w:val="000000" w:themeColor="text1"/>
          <w:sz w:val="24"/>
          <w:szCs w:val="24"/>
        </w:rPr>
        <w:t>程杨教授致辞，学部</w:t>
      </w:r>
      <w:r w:rsidR="001F0161" w:rsidRPr="007953AC">
        <w:rPr>
          <w:rFonts w:ascii="微软雅黑" w:eastAsia="微软雅黑" w:hAnsi="微软雅黑" w:cs="Times New Roman" w:hint="eastAsia"/>
          <w:color w:val="000000" w:themeColor="text1"/>
          <w:sz w:val="24"/>
          <w:szCs w:val="24"/>
        </w:rPr>
        <w:t>二十</w:t>
      </w:r>
      <w:r w:rsidRPr="007953AC">
        <w:rPr>
          <w:rFonts w:ascii="微软雅黑" w:eastAsia="微软雅黑" w:hAnsi="微软雅黑" w:cs="Times New Roman" w:hint="eastAsia"/>
          <w:color w:val="000000" w:themeColor="text1"/>
          <w:sz w:val="24"/>
          <w:szCs w:val="24"/>
        </w:rPr>
        <w:t>余名师生到场参与交流讨论。</w:t>
      </w:r>
    </w:p>
    <w:p w14:paraId="7A454163" w14:textId="77777777" w:rsidR="00313A32" w:rsidRPr="007953AC" w:rsidRDefault="006A5F1B" w:rsidP="007953AC">
      <w:pPr>
        <w:spacing w:line="500" w:lineRule="atLeast"/>
        <w:ind w:firstLineChars="200" w:firstLine="480"/>
        <w:rPr>
          <w:rFonts w:ascii="微软雅黑" w:eastAsia="微软雅黑" w:hAnsi="微软雅黑" w:cs="Times New Roman"/>
          <w:sz w:val="24"/>
          <w:szCs w:val="24"/>
        </w:rPr>
      </w:pPr>
      <w:r w:rsidRPr="007953AC">
        <w:rPr>
          <w:rFonts w:ascii="微软雅黑" w:eastAsia="微软雅黑" w:hAnsi="微软雅黑" w:cs="Times New Roman"/>
          <w:sz w:val="24"/>
          <w:szCs w:val="24"/>
        </w:rPr>
        <w:t>在报告中，柴彦威教授梳理了人文地理学的历史脉络与中西方发展差异，并以此为基础，系统阐释了行为地理学的演进过程及其在理论、方法与</w:t>
      </w:r>
      <w:r w:rsidRPr="007953AC">
        <w:rPr>
          <w:rFonts w:ascii="微软雅黑" w:eastAsia="微软雅黑" w:hAnsi="微软雅黑" w:cs="Times New Roman" w:hint="eastAsia"/>
          <w:sz w:val="24"/>
          <w:szCs w:val="24"/>
        </w:rPr>
        <w:t>应用</w:t>
      </w:r>
      <w:r w:rsidRPr="007953AC">
        <w:rPr>
          <w:rFonts w:ascii="微软雅黑" w:eastAsia="微软雅黑" w:hAnsi="微软雅黑" w:cs="Times New Roman"/>
          <w:sz w:val="24"/>
          <w:szCs w:val="24"/>
        </w:rPr>
        <w:t>层面的创新。他明确指出，中国人文地理学</w:t>
      </w:r>
      <w:r w:rsidRPr="007953AC">
        <w:rPr>
          <w:rFonts w:ascii="微软雅黑" w:eastAsia="微软雅黑" w:hAnsi="微软雅黑" w:cs="Times New Roman" w:hint="eastAsia"/>
          <w:sz w:val="24"/>
          <w:szCs w:val="24"/>
        </w:rPr>
        <w:t>经历了</w:t>
      </w:r>
      <w:r w:rsidRPr="007953AC">
        <w:rPr>
          <w:rFonts w:ascii="微软雅黑" w:eastAsia="微软雅黑" w:hAnsi="微软雅黑" w:cs="Times New Roman"/>
          <w:sz w:val="24"/>
          <w:szCs w:val="24"/>
        </w:rPr>
        <w:t>从依赖计量方法的“计量革命”，向聚焦个体行为的“行为革命”的深刻转型。行为主义地理学、时间地理学与移动性地理学共同构成了这一转型的理论基石</w:t>
      </w:r>
      <w:r w:rsidRPr="007953AC">
        <w:rPr>
          <w:rFonts w:ascii="微软雅黑" w:eastAsia="微软雅黑" w:hAnsi="微软雅黑" w:cs="Times New Roman" w:hint="eastAsia"/>
          <w:sz w:val="24"/>
          <w:szCs w:val="24"/>
        </w:rPr>
        <w:t>。在此基础上，他进一步提出了以“主客观交互、长短期交互、多主体交互”为核心的时空间行为交互理论。在研究方法上，多源数据融合、分析方法扩展、可视化方法的演进和计量模型的发展为行为地理学的研究提供了方法创新。在应用层面，行为地理学为生活空间规划、生活时间规划和时空行为规划等提供了重要支撑。面向未来，柴老师强调需进一步强化学科交叉、深化时空整合理论、创新研究方法，以回应社会治理精细化、城市安全与流动性管理等国家战略需求。</w:t>
      </w:r>
    </w:p>
    <w:p w14:paraId="4DEA5A5E" w14:textId="77777777" w:rsidR="00313A32" w:rsidRPr="007953AC" w:rsidRDefault="006A5F1B" w:rsidP="007953AC">
      <w:pPr>
        <w:spacing w:line="500" w:lineRule="atLeast"/>
        <w:jc w:val="center"/>
        <w:rPr>
          <w:rFonts w:ascii="微软雅黑" w:eastAsia="微软雅黑" w:hAnsi="微软雅黑" w:cs="Times New Roman"/>
          <w:sz w:val="24"/>
          <w:szCs w:val="24"/>
        </w:rPr>
      </w:pPr>
      <w:r w:rsidRPr="007953AC">
        <w:rPr>
          <w:rFonts w:ascii="微软雅黑" w:eastAsia="微软雅黑" w:hAnsi="微软雅黑" w:cs="Times New Roman"/>
          <w:noProof/>
          <w:sz w:val="24"/>
          <w:szCs w:val="24"/>
        </w:rPr>
        <w:lastRenderedPageBreak/>
        <w:drawing>
          <wp:inline distT="0" distB="0" distL="0" distR="0" wp14:anchorId="02F16665" wp14:editId="01F1D3B0">
            <wp:extent cx="5274310" cy="3954145"/>
            <wp:effectExtent l="0" t="0" r="2540" b="8255"/>
            <wp:docPr id="2090820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059"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954145"/>
                    </a:xfrm>
                    <a:prstGeom prst="rect">
                      <a:avLst/>
                    </a:prstGeom>
                    <a:noFill/>
                    <a:ln>
                      <a:noFill/>
                    </a:ln>
                  </pic:spPr>
                </pic:pic>
              </a:graphicData>
            </a:graphic>
          </wp:inline>
        </w:drawing>
      </w:r>
    </w:p>
    <w:p w14:paraId="3299951A" w14:textId="77777777" w:rsidR="00313A32" w:rsidRPr="007953AC" w:rsidRDefault="006A5F1B" w:rsidP="007953AC">
      <w:pPr>
        <w:spacing w:line="500" w:lineRule="atLeast"/>
        <w:jc w:val="center"/>
        <w:rPr>
          <w:rFonts w:ascii="微软雅黑" w:eastAsia="微软雅黑" w:hAnsi="微软雅黑" w:cs="Times New Roman"/>
          <w:szCs w:val="21"/>
        </w:rPr>
      </w:pPr>
      <w:r w:rsidRPr="007953AC">
        <w:rPr>
          <w:rFonts w:ascii="微软雅黑" w:eastAsia="微软雅黑" w:hAnsi="微软雅黑" w:cs="Times New Roman" w:hint="eastAsia"/>
          <w:szCs w:val="21"/>
        </w:rPr>
        <w:t>图1 柴彦威教授作报告</w:t>
      </w:r>
    </w:p>
    <w:p w14:paraId="48F9CED3" w14:textId="77777777" w:rsidR="00313A32" w:rsidRPr="007953AC" w:rsidRDefault="006A5F1B" w:rsidP="007953AC">
      <w:pPr>
        <w:spacing w:line="500" w:lineRule="atLeast"/>
        <w:ind w:firstLineChars="200" w:firstLine="480"/>
        <w:rPr>
          <w:rFonts w:ascii="微软雅黑" w:eastAsia="微软雅黑" w:hAnsi="微软雅黑" w:cs="Times New Roman"/>
          <w:sz w:val="24"/>
          <w:szCs w:val="24"/>
        </w:rPr>
      </w:pPr>
      <w:r w:rsidRPr="007953AC">
        <w:rPr>
          <w:rFonts w:ascii="微软雅黑" w:eastAsia="微软雅黑" w:hAnsi="微软雅黑" w:cs="Times New Roman" w:hint="eastAsia"/>
          <w:sz w:val="24"/>
          <w:szCs w:val="24"/>
        </w:rPr>
        <w:t>报告结束后，参会师生就如何检验历史数据建模预测的准确性、如何理解不同方法论之间的联系等问题与柴老师进行了热烈的讨论。本次报告对深入理解人文地理学的行为创新和行为转向，拓宽师生视野起到了良好的作用。</w:t>
      </w:r>
    </w:p>
    <w:p w14:paraId="32806053" w14:textId="77777777" w:rsidR="00313A32" w:rsidRPr="007953AC" w:rsidRDefault="006A5F1B" w:rsidP="007953AC">
      <w:pPr>
        <w:spacing w:line="500" w:lineRule="atLeast"/>
        <w:jc w:val="center"/>
        <w:rPr>
          <w:rFonts w:ascii="微软雅黑" w:eastAsia="微软雅黑" w:hAnsi="微软雅黑" w:cs="Times New Roman"/>
          <w:sz w:val="24"/>
          <w:szCs w:val="24"/>
        </w:rPr>
      </w:pPr>
      <w:r w:rsidRPr="007953AC">
        <w:rPr>
          <w:rFonts w:ascii="微软雅黑" w:eastAsia="微软雅黑" w:hAnsi="微软雅黑" w:cs="Times New Roman"/>
          <w:noProof/>
          <w:sz w:val="24"/>
          <w:szCs w:val="24"/>
        </w:rPr>
        <w:lastRenderedPageBreak/>
        <w:drawing>
          <wp:inline distT="0" distB="0" distL="0" distR="0" wp14:anchorId="3552B3BF" wp14:editId="40C688B0">
            <wp:extent cx="5274310" cy="3589655"/>
            <wp:effectExtent l="0" t="0" r="2540" b="0"/>
            <wp:docPr id="10448758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75862"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r="5550" b="14244"/>
                    <a:stretch>
                      <a:fillRect/>
                    </a:stretch>
                  </pic:blipFill>
                  <pic:spPr>
                    <a:xfrm>
                      <a:off x="0" y="0"/>
                      <a:ext cx="5279514" cy="3593703"/>
                    </a:xfrm>
                    <a:prstGeom prst="rect">
                      <a:avLst/>
                    </a:prstGeom>
                    <a:noFill/>
                    <a:ln>
                      <a:noFill/>
                    </a:ln>
                  </pic:spPr>
                </pic:pic>
              </a:graphicData>
            </a:graphic>
          </wp:inline>
        </w:drawing>
      </w:r>
    </w:p>
    <w:p w14:paraId="01FC2AAB" w14:textId="77777777" w:rsidR="00313A32" w:rsidRPr="007953AC" w:rsidRDefault="006A5F1B" w:rsidP="007953AC">
      <w:pPr>
        <w:spacing w:line="500" w:lineRule="atLeast"/>
        <w:jc w:val="center"/>
        <w:rPr>
          <w:rFonts w:ascii="微软雅黑" w:eastAsia="微软雅黑" w:hAnsi="微软雅黑" w:cs="Times New Roman"/>
          <w:szCs w:val="21"/>
        </w:rPr>
      </w:pPr>
      <w:r w:rsidRPr="007953AC">
        <w:rPr>
          <w:rFonts w:ascii="微软雅黑" w:eastAsia="微软雅黑" w:hAnsi="微软雅黑" w:cs="Times New Roman" w:hint="eastAsia"/>
          <w:szCs w:val="21"/>
        </w:rPr>
        <w:t>图2 程杨教授向柴彦威教授颁发报告证书</w:t>
      </w:r>
    </w:p>
    <w:p w14:paraId="41FDA5C8" w14:textId="77777777" w:rsidR="00313A32" w:rsidRPr="007953AC" w:rsidRDefault="006A5F1B" w:rsidP="007953AC">
      <w:pPr>
        <w:spacing w:line="500" w:lineRule="atLeast"/>
        <w:jc w:val="center"/>
        <w:rPr>
          <w:rFonts w:ascii="微软雅黑" w:eastAsia="微软雅黑" w:hAnsi="微软雅黑" w:cs="Times New Roman"/>
          <w:sz w:val="24"/>
          <w:szCs w:val="24"/>
        </w:rPr>
      </w:pPr>
      <w:r w:rsidRPr="007953AC">
        <w:rPr>
          <w:rFonts w:ascii="微软雅黑" w:eastAsia="微软雅黑" w:hAnsi="微软雅黑" w:cs="Times New Roman"/>
          <w:noProof/>
          <w:sz w:val="24"/>
          <w:szCs w:val="24"/>
        </w:rPr>
        <w:drawing>
          <wp:inline distT="0" distB="0" distL="0" distR="0" wp14:anchorId="1B76A620" wp14:editId="31CFD977">
            <wp:extent cx="5274310" cy="2996565"/>
            <wp:effectExtent l="0" t="0" r="2540" b="0"/>
            <wp:docPr id="1407653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539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996565"/>
                    </a:xfrm>
                    <a:prstGeom prst="rect">
                      <a:avLst/>
                    </a:prstGeom>
                    <a:noFill/>
                    <a:ln>
                      <a:noFill/>
                    </a:ln>
                  </pic:spPr>
                </pic:pic>
              </a:graphicData>
            </a:graphic>
          </wp:inline>
        </w:drawing>
      </w:r>
    </w:p>
    <w:p w14:paraId="3ACDC453" w14:textId="77777777" w:rsidR="00313A32" w:rsidRPr="007953AC" w:rsidRDefault="006A5F1B" w:rsidP="007953AC">
      <w:pPr>
        <w:spacing w:line="500" w:lineRule="atLeast"/>
        <w:jc w:val="center"/>
        <w:rPr>
          <w:rFonts w:ascii="微软雅黑" w:eastAsia="微软雅黑" w:hAnsi="微软雅黑" w:cs="Times New Roman"/>
          <w:szCs w:val="21"/>
        </w:rPr>
      </w:pPr>
      <w:r w:rsidRPr="007953AC">
        <w:rPr>
          <w:rFonts w:ascii="微软雅黑" w:eastAsia="微软雅黑" w:hAnsi="微软雅黑" w:cs="Times New Roman" w:hint="eastAsia"/>
          <w:szCs w:val="21"/>
        </w:rPr>
        <w:t>图3 参会</w:t>
      </w:r>
      <w:bookmarkStart w:id="0" w:name="_GoBack"/>
      <w:bookmarkEnd w:id="0"/>
      <w:r w:rsidRPr="007953AC">
        <w:rPr>
          <w:rFonts w:ascii="微软雅黑" w:eastAsia="微软雅黑" w:hAnsi="微软雅黑" w:cs="Times New Roman" w:hint="eastAsia"/>
          <w:szCs w:val="21"/>
        </w:rPr>
        <w:t>师生合影</w:t>
      </w:r>
    </w:p>
    <w:sectPr w:rsidR="00313A32" w:rsidRPr="00795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6CF08" w14:textId="77777777" w:rsidR="00A32DB2" w:rsidRDefault="00A32DB2" w:rsidP="00BC2A68">
      <w:r>
        <w:separator/>
      </w:r>
    </w:p>
  </w:endnote>
  <w:endnote w:type="continuationSeparator" w:id="0">
    <w:p w14:paraId="5C577344" w14:textId="77777777" w:rsidR="00A32DB2" w:rsidRDefault="00A32DB2" w:rsidP="00BC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0DC69" w14:textId="77777777" w:rsidR="00A32DB2" w:rsidRDefault="00A32DB2" w:rsidP="00BC2A68">
      <w:r>
        <w:separator/>
      </w:r>
    </w:p>
  </w:footnote>
  <w:footnote w:type="continuationSeparator" w:id="0">
    <w:p w14:paraId="0305FF19" w14:textId="77777777" w:rsidR="00A32DB2" w:rsidRDefault="00A32DB2" w:rsidP="00BC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lZTA1OTJmN2U3NDI1YTRiODBjM2U4YWNmMTNmMjIifQ=="/>
  </w:docVars>
  <w:rsids>
    <w:rsidRoot w:val="00557A06"/>
    <w:rsid w:val="00004101"/>
    <w:rsid w:val="000113D9"/>
    <w:rsid w:val="00017DFA"/>
    <w:rsid w:val="000A0E46"/>
    <w:rsid w:val="000D16E2"/>
    <w:rsid w:val="000F7B6D"/>
    <w:rsid w:val="00101D28"/>
    <w:rsid w:val="00121D84"/>
    <w:rsid w:val="00142A60"/>
    <w:rsid w:val="001520C7"/>
    <w:rsid w:val="001C7119"/>
    <w:rsid w:val="001E1CDC"/>
    <w:rsid w:val="001F0161"/>
    <w:rsid w:val="001F1492"/>
    <w:rsid w:val="001F5099"/>
    <w:rsid w:val="002B136F"/>
    <w:rsid w:val="00313A32"/>
    <w:rsid w:val="003448A3"/>
    <w:rsid w:val="00363FC2"/>
    <w:rsid w:val="003A6955"/>
    <w:rsid w:val="00432B6F"/>
    <w:rsid w:val="004576C7"/>
    <w:rsid w:val="004B2AAB"/>
    <w:rsid w:val="00557A06"/>
    <w:rsid w:val="005619A2"/>
    <w:rsid w:val="005A2FEC"/>
    <w:rsid w:val="005B58CF"/>
    <w:rsid w:val="005D5B56"/>
    <w:rsid w:val="006521E6"/>
    <w:rsid w:val="00686EC4"/>
    <w:rsid w:val="006A5F1B"/>
    <w:rsid w:val="007953AC"/>
    <w:rsid w:val="007A7495"/>
    <w:rsid w:val="007B752B"/>
    <w:rsid w:val="007D0A35"/>
    <w:rsid w:val="00830749"/>
    <w:rsid w:val="008351B4"/>
    <w:rsid w:val="00891C16"/>
    <w:rsid w:val="0090514E"/>
    <w:rsid w:val="00933D11"/>
    <w:rsid w:val="00977129"/>
    <w:rsid w:val="00A32DB2"/>
    <w:rsid w:val="00A462EC"/>
    <w:rsid w:val="00A62A74"/>
    <w:rsid w:val="00A85386"/>
    <w:rsid w:val="00AB7393"/>
    <w:rsid w:val="00B1226B"/>
    <w:rsid w:val="00B236C6"/>
    <w:rsid w:val="00BA373E"/>
    <w:rsid w:val="00BC2A68"/>
    <w:rsid w:val="00BD376C"/>
    <w:rsid w:val="00C12008"/>
    <w:rsid w:val="00C143E3"/>
    <w:rsid w:val="00C22A97"/>
    <w:rsid w:val="00C830AA"/>
    <w:rsid w:val="00CA0903"/>
    <w:rsid w:val="00CC05BA"/>
    <w:rsid w:val="00CC788A"/>
    <w:rsid w:val="00CF08F3"/>
    <w:rsid w:val="00D90E79"/>
    <w:rsid w:val="00D94A85"/>
    <w:rsid w:val="00DA5709"/>
    <w:rsid w:val="00DB5203"/>
    <w:rsid w:val="00DE0683"/>
    <w:rsid w:val="00E01CC9"/>
    <w:rsid w:val="00E274EC"/>
    <w:rsid w:val="00E51D66"/>
    <w:rsid w:val="00E56B23"/>
    <w:rsid w:val="00EB6977"/>
    <w:rsid w:val="00FB48F7"/>
    <w:rsid w:val="00FD238F"/>
    <w:rsid w:val="2A32050A"/>
    <w:rsid w:val="6F472F9E"/>
    <w:rsid w:val="729FE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DD1C62"/>
  <w15:docId w15:val="{7B035070-B08A-4A9E-A177-8353EEA2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0">
    <w:name w:val="Revision"/>
    <w:hidden/>
    <w:uiPriority w:val="99"/>
    <w:semiHidden/>
    <w:rsid w:val="00DA57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Jiexia Xu</dc:creator>
  <cp:lastModifiedBy>admin</cp:lastModifiedBy>
  <cp:revision>6</cp:revision>
  <dcterms:created xsi:type="dcterms:W3CDTF">2025-12-23T04:29:00Z</dcterms:created>
  <dcterms:modified xsi:type="dcterms:W3CDTF">2025-12-23T07:11:00Z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2052-12.9.0.23299</vt:lpwstr>
  </property>
  <property fmtid="{D5CDD505-2E9C-101B-9397-08002B2CF9AE}" pid="3" name="ICV">
    <vt:lpwstr>278DB4F2BD071F2E000B4A6905888F98_43</vt:lpwstr>
  </property>
</Properties>
</file>